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18EB1" w14:textId="77777777" w:rsidR="0079323B" w:rsidRDefault="00297A09">
      <w:pPr>
        <w:pStyle w:val="Title"/>
        <w:jc w:val="center"/>
        <w:rPr>
          <w:sz w:val="44"/>
          <w:szCs w:val="44"/>
        </w:rPr>
      </w:pPr>
      <w:bookmarkStart w:id="0" w:name="_6rkrbvthamm6" w:colFirst="0" w:colLast="0"/>
      <w:bookmarkStart w:id="1" w:name="_GoBack"/>
      <w:bookmarkEnd w:id="0"/>
      <w:bookmarkEnd w:id="1"/>
      <w:r>
        <w:rPr>
          <w:sz w:val="44"/>
          <w:szCs w:val="44"/>
        </w:rPr>
        <w:t>Emergency Department Discharge Instructions</w:t>
      </w:r>
    </w:p>
    <w:p w14:paraId="23DBCA89" w14:textId="77777777" w:rsidR="0079323B" w:rsidRDefault="00297A09">
      <w:pPr>
        <w:pStyle w:val="Subtitle"/>
        <w:jc w:val="center"/>
      </w:pPr>
      <w:bookmarkStart w:id="2" w:name="_nqc2m6z4nk4p" w:colFirst="0" w:colLast="0"/>
      <w:bookmarkEnd w:id="2"/>
      <w:r>
        <w:t>FOR: SUSPECTED HEAD INJURY OR</w:t>
      </w:r>
      <w:r>
        <w:br/>
        <w:t>MILD TRAUMATIC BRAIN INJURY (CONCUSSION)</w:t>
      </w:r>
    </w:p>
    <w:p w14:paraId="41F5A005" w14:textId="77777777" w:rsidR="0079323B" w:rsidRDefault="00297A09">
      <w:pPr>
        <w:rPr>
          <w:rFonts w:ascii="Lato" w:eastAsia="Lato" w:hAnsi="Lato" w:cs="Lato"/>
        </w:rPr>
      </w:pPr>
      <w:r>
        <w:rPr>
          <w:rFonts w:ascii="Lato" w:eastAsia="Lato" w:hAnsi="Lato" w:cs="Lato"/>
        </w:rPr>
        <w:t xml:space="preserve">You were seen today for a suspected head injury or diagnosed with a mild traumatic brain injury (concussion). </w:t>
      </w:r>
      <w:r>
        <w:rPr>
          <w:rFonts w:ascii="Lato" w:eastAsia="Lato" w:hAnsi="Lato" w:cs="Lato"/>
          <w:b/>
        </w:rPr>
        <w:t xml:space="preserve">You have been referred for concussion clinic follow-up. You will be contacted in the next couple of days to schedule a </w:t>
      </w:r>
      <w:r>
        <w:rPr>
          <w:rFonts w:ascii="Lato" w:eastAsia="Lato" w:hAnsi="Lato" w:cs="Lato"/>
          <w:b/>
          <w:u w:val="single"/>
        </w:rPr>
        <w:t xml:space="preserve">virtual </w:t>
      </w:r>
      <w:r>
        <w:rPr>
          <w:rFonts w:ascii="Lato" w:eastAsia="Lato" w:hAnsi="Lato" w:cs="Lato"/>
          <w:b/>
        </w:rPr>
        <w:t xml:space="preserve">follow-up appointment with a Physician to take place within a few days of your discharge. </w:t>
      </w:r>
      <w:r>
        <w:rPr>
          <w:rFonts w:ascii="Lato" w:eastAsia="Lato" w:hAnsi="Lato" w:cs="Lato"/>
        </w:rPr>
        <w:t>This appointment will be a “check-in” w</w:t>
      </w:r>
      <w:r>
        <w:rPr>
          <w:rFonts w:ascii="Lato" w:eastAsia="Lato" w:hAnsi="Lato" w:cs="Lato"/>
        </w:rPr>
        <w:t xml:space="preserve">ith you to assess how you are feeling and to determine the type of medical and rehabilitation follow-up that is recommended for your specific circumstance. </w:t>
      </w:r>
    </w:p>
    <w:p w14:paraId="0708A6C7" w14:textId="77777777" w:rsidR="0079323B" w:rsidRDefault="00297A09">
      <w:pPr>
        <w:pStyle w:val="Heading3"/>
        <w:jc w:val="center"/>
        <w:rPr>
          <w:u w:val="single"/>
        </w:rPr>
      </w:pPr>
      <w:bookmarkStart w:id="3" w:name="_5m32rzse35ku" w:colFirst="0" w:colLast="0"/>
      <w:bookmarkEnd w:id="3"/>
      <w:r>
        <w:rPr>
          <w:u w:val="single"/>
        </w:rPr>
        <w:t xml:space="preserve">Instructions for Going Home </w:t>
      </w:r>
    </w:p>
    <w:p w14:paraId="71F2D44A" w14:textId="77777777" w:rsidR="0079323B" w:rsidRDefault="00297A09">
      <w:pPr>
        <w:rPr>
          <w:rFonts w:ascii="Lato" w:eastAsia="Lato" w:hAnsi="Lato" w:cs="Lato"/>
        </w:rPr>
      </w:pPr>
      <w:r>
        <w:rPr>
          <w:rFonts w:ascii="Lato" w:eastAsia="Lato" w:hAnsi="Lato" w:cs="Lato"/>
        </w:rPr>
        <w:t>Refer to this handout to help you identify changes in how you are feel</w:t>
      </w:r>
      <w:r>
        <w:rPr>
          <w:rFonts w:ascii="Lato" w:eastAsia="Lato" w:hAnsi="Lato" w:cs="Lato"/>
        </w:rPr>
        <w:t>ing to assist in your recovery. Ensure to let a family member or friend know about your injury and review the types of symptoms that should be monitored or may require emergency assistance. They may notice symptoms before you do and can help seek assistanc</w:t>
      </w:r>
      <w:r>
        <w:rPr>
          <w:rFonts w:ascii="Lato" w:eastAsia="Lato" w:hAnsi="Lato" w:cs="Lato"/>
        </w:rPr>
        <w:t xml:space="preserve">e. </w:t>
      </w:r>
    </w:p>
    <w:p w14:paraId="0BC71D56" w14:textId="77777777" w:rsidR="0079323B" w:rsidRDefault="0079323B">
      <w:pPr>
        <w:spacing w:line="240" w:lineRule="auto"/>
        <w:rPr>
          <w:rFonts w:ascii="BentonSansCond" w:eastAsia="BentonSansCond" w:hAnsi="BentonSansCond" w:cs="BentonSansCond"/>
          <w:sz w:val="24"/>
          <w:szCs w:val="24"/>
        </w:rPr>
      </w:pPr>
    </w:p>
    <w:tbl>
      <w:tblPr>
        <w:tblStyle w:val="a"/>
        <w:tblW w:w="10213" w:type="dxa"/>
        <w:tblLayout w:type="fixed"/>
        <w:tblLook w:val="0400" w:firstRow="0" w:lastRow="0" w:firstColumn="0" w:lastColumn="0" w:noHBand="0" w:noVBand="1"/>
      </w:tblPr>
      <w:tblGrid>
        <w:gridCol w:w="10213"/>
      </w:tblGrid>
      <w:tr w:rsidR="0079323B" w14:paraId="23D557BD" w14:textId="77777777">
        <w:tc>
          <w:tcPr>
            <w:tcW w:w="10213"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70BD28DB" w14:textId="77777777" w:rsidR="0079323B" w:rsidRDefault="00297A09">
            <w:pPr>
              <w:spacing w:line="240" w:lineRule="auto"/>
              <w:jc w:val="center"/>
              <w:rPr>
                <w:rFonts w:ascii="Times New Roman" w:eastAsia="Times New Roman" w:hAnsi="Times New Roman" w:cs="Times New Roman"/>
                <w:sz w:val="24"/>
                <w:szCs w:val="24"/>
              </w:rPr>
            </w:pPr>
            <w:r>
              <w:rPr>
                <w:rFonts w:ascii="BentonSansComp" w:eastAsia="BentonSansComp" w:hAnsi="BentonSansComp" w:cs="BentonSansComp"/>
                <w:b/>
                <w:color w:val="FFFFFF"/>
                <w:sz w:val="32"/>
                <w:szCs w:val="32"/>
              </w:rPr>
              <w:t xml:space="preserve">Watch for Danger Signs </w:t>
            </w:r>
          </w:p>
        </w:tc>
      </w:tr>
      <w:tr w:rsidR="0079323B" w14:paraId="21B6D1A7" w14:textId="77777777">
        <w:tc>
          <w:tcPr>
            <w:tcW w:w="10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3C301" w14:textId="77777777" w:rsidR="0079323B" w:rsidRDefault="00297A09">
            <w:pPr>
              <w:spacing w:line="240" w:lineRule="auto"/>
              <w:rPr>
                <w:rFonts w:ascii="BentonSansCond" w:eastAsia="BentonSansCond" w:hAnsi="BentonSansCond" w:cs="BentonSansCond"/>
                <w:sz w:val="24"/>
                <w:szCs w:val="24"/>
              </w:rPr>
            </w:pPr>
            <w:r>
              <w:rPr>
                <w:rFonts w:ascii="BentonSansCond" w:eastAsia="BentonSansCond" w:hAnsi="BentonSansCond" w:cs="BentonSansCond"/>
                <w:sz w:val="24"/>
                <w:szCs w:val="24"/>
              </w:rPr>
              <w:t xml:space="preserve">In </w:t>
            </w:r>
            <w:r>
              <w:rPr>
                <w:rFonts w:ascii="BentonSansCond" w:eastAsia="BentonSansCond" w:hAnsi="BentonSansCond" w:cs="BentonSansCond"/>
                <w:b/>
                <w:sz w:val="24"/>
                <w:szCs w:val="24"/>
              </w:rPr>
              <w:t>rare cases</w:t>
            </w:r>
            <w:r>
              <w:rPr>
                <w:rFonts w:ascii="BentonSansCond" w:eastAsia="BentonSansCond" w:hAnsi="BentonSansCond" w:cs="BentonSansCond"/>
                <w:sz w:val="24"/>
                <w:szCs w:val="24"/>
              </w:rPr>
              <w:t xml:space="preserve">, more emergent complications can develop after a mild traumatic brain injury (concussion). You or the individuals checking on you should </w:t>
            </w:r>
            <w:r>
              <w:rPr>
                <w:rFonts w:ascii="BentonSansCond" w:eastAsia="BentonSansCond" w:hAnsi="BentonSansCond" w:cs="BentonSansCond"/>
                <w:b/>
                <w:sz w:val="24"/>
                <w:szCs w:val="24"/>
              </w:rPr>
              <w:t>call 911 or take you to an emergency department right away</w:t>
            </w:r>
            <w:r>
              <w:rPr>
                <w:rFonts w:ascii="BentonSansCond" w:eastAsia="BentonSansCond" w:hAnsi="BentonSansCond" w:cs="BentonSansCond"/>
                <w:sz w:val="24"/>
                <w:szCs w:val="24"/>
              </w:rPr>
              <w:t xml:space="preserve"> if you have: </w:t>
            </w:r>
          </w:p>
          <w:p w14:paraId="21ACD2EF" w14:textId="77777777" w:rsidR="0079323B" w:rsidRDefault="0079323B">
            <w:pPr>
              <w:spacing w:line="240" w:lineRule="auto"/>
              <w:rPr>
                <w:rFonts w:ascii="BentonSansCond" w:eastAsia="BentonSansCond" w:hAnsi="BentonSansCond" w:cs="BentonSansCond"/>
                <w:sz w:val="24"/>
                <w:szCs w:val="24"/>
              </w:rPr>
            </w:pPr>
          </w:p>
          <w:p w14:paraId="7E24DEEE" w14:textId="77777777" w:rsidR="0079323B" w:rsidRDefault="00297A09">
            <w:pPr>
              <w:numPr>
                <w:ilvl w:val="0"/>
                <w:numId w:val="1"/>
              </w:numPr>
              <w:spacing w:line="240" w:lineRule="auto"/>
              <w:rPr>
                <w:rFonts w:ascii="BentonSansCond" w:eastAsia="BentonSansCond" w:hAnsi="BentonSansCond" w:cs="BentonSansCond"/>
                <w:color w:val="2B3338"/>
                <w:sz w:val="24"/>
                <w:szCs w:val="24"/>
              </w:rPr>
            </w:pPr>
            <w:r>
              <w:rPr>
                <w:rFonts w:ascii="BentonSansCond" w:eastAsia="BentonSansCond" w:hAnsi="BentonSansCond" w:cs="BentonSansCond"/>
                <w:color w:val="2B3338"/>
                <w:sz w:val="24"/>
                <w:szCs w:val="24"/>
              </w:rPr>
              <w:t>A</w:t>
            </w:r>
            <w:r>
              <w:rPr>
                <w:rFonts w:ascii="BentonSansCond" w:eastAsia="BentonSansCond" w:hAnsi="BentonSansCond" w:cs="BentonSansCond"/>
                <w:color w:val="2B3338"/>
                <w:sz w:val="24"/>
                <w:szCs w:val="24"/>
              </w:rPr>
              <w:t xml:space="preserve"> headache that gets worse and does not go away even after taking acetaminophen </w:t>
            </w:r>
          </w:p>
          <w:p w14:paraId="678954EF" w14:textId="77777777" w:rsidR="0079323B" w:rsidRDefault="00297A09">
            <w:pPr>
              <w:numPr>
                <w:ilvl w:val="0"/>
                <w:numId w:val="1"/>
              </w:numPr>
              <w:spacing w:line="240" w:lineRule="auto"/>
              <w:rPr>
                <w:rFonts w:ascii="BentonSansCond" w:eastAsia="BentonSansCond" w:hAnsi="BentonSansCond" w:cs="BentonSansCond"/>
                <w:color w:val="2B3338"/>
                <w:sz w:val="24"/>
                <w:szCs w:val="24"/>
              </w:rPr>
            </w:pPr>
            <w:r>
              <w:rPr>
                <w:rFonts w:ascii="BentonSansCond" w:eastAsia="BentonSansCond" w:hAnsi="BentonSansCond" w:cs="BentonSansCond"/>
                <w:color w:val="2B3338"/>
                <w:sz w:val="24"/>
                <w:szCs w:val="24"/>
              </w:rPr>
              <w:t xml:space="preserve">Significant nausea or repeated vomiting </w:t>
            </w:r>
          </w:p>
          <w:p w14:paraId="1A8C3410" w14:textId="77777777" w:rsidR="0079323B" w:rsidRDefault="00297A09">
            <w:pPr>
              <w:numPr>
                <w:ilvl w:val="0"/>
                <w:numId w:val="1"/>
              </w:numPr>
              <w:spacing w:line="240" w:lineRule="auto"/>
              <w:rPr>
                <w:rFonts w:ascii="BentonSansCond" w:eastAsia="BentonSansCond" w:hAnsi="BentonSansCond" w:cs="BentonSansCond"/>
                <w:color w:val="2B3338"/>
                <w:sz w:val="24"/>
                <w:szCs w:val="24"/>
              </w:rPr>
            </w:pPr>
            <w:r>
              <w:rPr>
                <w:rFonts w:ascii="BentonSansCond" w:eastAsia="BentonSansCond" w:hAnsi="BentonSansCond" w:cs="BentonSansCond"/>
                <w:color w:val="2B3338"/>
                <w:sz w:val="24"/>
                <w:szCs w:val="24"/>
              </w:rPr>
              <w:t xml:space="preserve">Unusual behavior, increased confusion, restlessness, or agitation </w:t>
            </w:r>
          </w:p>
          <w:p w14:paraId="0FB5F81F" w14:textId="77777777" w:rsidR="0079323B" w:rsidRDefault="00297A09">
            <w:pPr>
              <w:numPr>
                <w:ilvl w:val="0"/>
                <w:numId w:val="1"/>
              </w:numPr>
              <w:spacing w:line="240" w:lineRule="auto"/>
              <w:rPr>
                <w:rFonts w:ascii="BentonSansCond" w:eastAsia="BentonSansCond" w:hAnsi="BentonSansCond" w:cs="BentonSansCond"/>
                <w:color w:val="2B3338"/>
                <w:sz w:val="24"/>
                <w:szCs w:val="24"/>
              </w:rPr>
            </w:pPr>
            <w:r>
              <w:rPr>
                <w:rFonts w:ascii="BentonSansCond" w:eastAsia="BentonSansCond" w:hAnsi="BentonSansCond" w:cs="BentonSansCond"/>
                <w:color w:val="2B3338"/>
                <w:sz w:val="24"/>
                <w:szCs w:val="24"/>
              </w:rPr>
              <w:t xml:space="preserve">Drowsiness or inability to wake up </w:t>
            </w:r>
          </w:p>
          <w:p w14:paraId="52FC7A7A" w14:textId="77777777" w:rsidR="0079323B" w:rsidRDefault="00297A09">
            <w:pPr>
              <w:numPr>
                <w:ilvl w:val="0"/>
                <w:numId w:val="1"/>
              </w:numPr>
              <w:spacing w:line="240" w:lineRule="auto"/>
              <w:rPr>
                <w:rFonts w:ascii="BentonSansCond" w:eastAsia="BentonSansCond" w:hAnsi="BentonSansCond" w:cs="BentonSansCond"/>
                <w:color w:val="2B3338"/>
                <w:sz w:val="24"/>
                <w:szCs w:val="24"/>
              </w:rPr>
            </w:pPr>
            <w:r>
              <w:rPr>
                <w:rFonts w:ascii="BentonSansCond" w:eastAsia="BentonSansCond" w:hAnsi="BentonSansCond" w:cs="BentonSansCond"/>
                <w:color w:val="2B3338"/>
                <w:sz w:val="24"/>
                <w:szCs w:val="24"/>
              </w:rPr>
              <w:t xml:space="preserve">Slurred speech, weakness, numbness, or decreased coordination </w:t>
            </w:r>
          </w:p>
          <w:p w14:paraId="3AF38385" w14:textId="77777777" w:rsidR="0079323B" w:rsidRDefault="00297A09">
            <w:pPr>
              <w:numPr>
                <w:ilvl w:val="0"/>
                <w:numId w:val="1"/>
              </w:numPr>
              <w:spacing w:line="240" w:lineRule="auto"/>
              <w:rPr>
                <w:rFonts w:ascii="BentonSansCond" w:eastAsia="BentonSansCond" w:hAnsi="BentonSansCond" w:cs="BentonSansCond"/>
                <w:color w:val="2B3338"/>
                <w:sz w:val="24"/>
                <w:szCs w:val="24"/>
              </w:rPr>
            </w:pPr>
            <w:r>
              <w:rPr>
                <w:rFonts w:ascii="BentonSansCond" w:eastAsia="BentonSansCond" w:hAnsi="BentonSansCond" w:cs="BentonSansCond"/>
                <w:color w:val="2B3338"/>
                <w:sz w:val="24"/>
                <w:szCs w:val="24"/>
              </w:rPr>
              <w:t xml:space="preserve">Convulsions or seizures (shaking or twitching) </w:t>
            </w:r>
          </w:p>
          <w:p w14:paraId="2B09600E" w14:textId="77777777" w:rsidR="0079323B" w:rsidRDefault="00297A09">
            <w:pPr>
              <w:numPr>
                <w:ilvl w:val="0"/>
                <w:numId w:val="1"/>
              </w:numPr>
              <w:spacing w:line="240" w:lineRule="auto"/>
              <w:rPr>
                <w:rFonts w:ascii="BentonSansCond" w:eastAsia="BentonSansCond" w:hAnsi="BentonSansCond" w:cs="BentonSansCond"/>
                <w:color w:val="2B3338"/>
                <w:sz w:val="24"/>
                <w:szCs w:val="24"/>
              </w:rPr>
            </w:pPr>
            <w:r>
              <w:rPr>
                <w:rFonts w:ascii="BentonSansCond" w:eastAsia="BentonSansCond" w:hAnsi="BentonSansCond" w:cs="BentonSansCond"/>
                <w:color w:val="2B3338"/>
                <w:sz w:val="24"/>
                <w:szCs w:val="24"/>
              </w:rPr>
              <w:t>Loss of consciousness (passing out)</w:t>
            </w:r>
          </w:p>
        </w:tc>
      </w:tr>
    </w:tbl>
    <w:p w14:paraId="7D95C1F7" w14:textId="77777777" w:rsidR="0079323B" w:rsidRDefault="0079323B">
      <w:pPr>
        <w:spacing w:line="240" w:lineRule="auto"/>
      </w:pPr>
    </w:p>
    <w:p w14:paraId="753F19D0" w14:textId="77777777" w:rsidR="0079323B" w:rsidRDefault="00297A09">
      <w:pPr>
        <w:spacing w:line="240" w:lineRule="auto"/>
        <w:jc w:val="center"/>
        <w:rPr>
          <w:rFonts w:ascii="Lato" w:eastAsia="Lato" w:hAnsi="Lato" w:cs="Lato"/>
          <w:b/>
          <w:i/>
          <w:sz w:val="28"/>
          <w:szCs w:val="28"/>
        </w:rPr>
      </w:pPr>
      <w:r>
        <w:rPr>
          <w:rFonts w:ascii="Lato" w:eastAsia="Lato" w:hAnsi="Lato" w:cs="Lato"/>
          <w:b/>
          <w:i/>
          <w:sz w:val="28"/>
          <w:szCs w:val="28"/>
        </w:rPr>
        <w:t xml:space="preserve">For the first few days after your injury, avoid strenuous physical and cognitive activities and minimize screen use. </w:t>
      </w:r>
    </w:p>
    <w:p w14:paraId="10CE2EC9" w14:textId="77777777" w:rsidR="0079323B" w:rsidRDefault="00297A09">
      <w:pPr>
        <w:pStyle w:val="Heading2"/>
        <w:spacing w:line="240" w:lineRule="auto"/>
        <w:jc w:val="center"/>
        <w:rPr>
          <w:u w:val="single"/>
        </w:rPr>
      </w:pPr>
      <w:bookmarkStart w:id="4" w:name="_d0614w6rdddl" w:colFirst="0" w:colLast="0"/>
      <w:bookmarkEnd w:id="4"/>
      <w:r>
        <w:rPr>
          <w:u w:val="single"/>
        </w:rPr>
        <w:t xml:space="preserve">Common Signs and Symptoms of </w:t>
      </w:r>
      <w:proofErr w:type="spellStart"/>
      <w:r>
        <w:rPr>
          <w:u w:val="single"/>
        </w:rPr>
        <w:t>mTBI</w:t>
      </w:r>
      <w:proofErr w:type="spellEnd"/>
      <w:r>
        <w:rPr>
          <w:u w:val="single"/>
        </w:rPr>
        <w:t xml:space="preserve"> (Concussion)</w:t>
      </w:r>
    </w:p>
    <w:p w14:paraId="50E58FFD" w14:textId="77777777" w:rsidR="0079323B" w:rsidRDefault="00297A09">
      <w:pPr>
        <w:spacing w:line="240" w:lineRule="auto"/>
        <w:rPr>
          <w:rFonts w:ascii="Lato" w:eastAsia="Lato" w:hAnsi="Lato" w:cs="Lato"/>
          <w:sz w:val="24"/>
          <w:szCs w:val="24"/>
        </w:rPr>
      </w:pPr>
      <w:r>
        <w:rPr>
          <w:rFonts w:ascii="Lato" w:eastAsia="Lato" w:hAnsi="Lato" w:cs="Lato"/>
          <w:sz w:val="24"/>
          <w:szCs w:val="24"/>
        </w:rPr>
        <w:t xml:space="preserve">There are mild traumatic brain injury (concussion) signs and symptoms that are part of the </w:t>
      </w:r>
      <w:r>
        <w:rPr>
          <w:rFonts w:ascii="Lato" w:eastAsia="Lato" w:hAnsi="Lato" w:cs="Lato"/>
          <w:sz w:val="24"/>
          <w:szCs w:val="24"/>
        </w:rPr>
        <w:t xml:space="preserve">normal healing process. Some may appear right away, while other symptoms may not appear for hours or days after injury. </w:t>
      </w:r>
      <w:r>
        <w:rPr>
          <w:rFonts w:ascii="Lato" w:eastAsia="Lato" w:hAnsi="Lato" w:cs="Lato"/>
          <w:b/>
          <w:sz w:val="24"/>
          <w:szCs w:val="24"/>
        </w:rPr>
        <w:t>Symptoms may affect how you feel, think, act, or sleep and can be different for each person.</w:t>
      </w:r>
      <w:r>
        <w:rPr>
          <w:rFonts w:ascii="Lato" w:eastAsia="Lato" w:hAnsi="Lato" w:cs="Lato"/>
          <w:sz w:val="24"/>
          <w:szCs w:val="24"/>
        </w:rPr>
        <w:t xml:space="preserve"> </w:t>
      </w:r>
    </w:p>
    <w:tbl>
      <w:tblPr>
        <w:tblStyle w:val="a0"/>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910"/>
        <w:gridCol w:w="2235"/>
        <w:gridCol w:w="2010"/>
      </w:tblGrid>
      <w:tr w:rsidR="0079323B" w14:paraId="1F5CB94D" w14:textId="77777777">
        <w:tc>
          <w:tcPr>
            <w:tcW w:w="259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1D1B4E1" w14:textId="77777777" w:rsidR="0079323B" w:rsidRDefault="00297A09">
            <w:pPr>
              <w:spacing w:line="240" w:lineRule="auto"/>
              <w:jc w:val="center"/>
              <w:rPr>
                <w:rFonts w:ascii="Lato" w:eastAsia="Lato" w:hAnsi="Lato" w:cs="Lato"/>
              </w:rPr>
            </w:pPr>
            <w:r>
              <w:rPr>
                <w:rFonts w:ascii="Lato" w:eastAsia="Lato" w:hAnsi="Lato" w:cs="Lato"/>
                <w:b/>
              </w:rPr>
              <w:lastRenderedPageBreak/>
              <w:t xml:space="preserve">Physical </w:t>
            </w:r>
          </w:p>
        </w:tc>
        <w:tc>
          <w:tcPr>
            <w:tcW w:w="291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514D8A8" w14:textId="77777777" w:rsidR="0079323B" w:rsidRDefault="00297A09">
            <w:pPr>
              <w:spacing w:line="240" w:lineRule="auto"/>
              <w:jc w:val="center"/>
              <w:rPr>
                <w:rFonts w:ascii="Lato" w:eastAsia="Lato" w:hAnsi="Lato" w:cs="Lato"/>
              </w:rPr>
            </w:pPr>
            <w:r>
              <w:rPr>
                <w:rFonts w:ascii="Lato" w:eastAsia="Lato" w:hAnsi="Lato" w:cs="Lato"/>
                <w:b/>
              </w:rPr>
              <w:t>Thinking and Remembering</w:t>
            </w:r>
          </w:p>
        </w:tc>
        <w:tc>
          <w:tcPr>
            <w:tcW w:w="22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7BC8725B" w14:textId="77777777" w:rsidR="0079323B" w:rsidRDefault="00297A09">
            <w:pPr>
              <w:spacing w:line="240" w:lineRule="auto"/>
              <w:ind w:left="720"/>
              <w:jc w:val="center"/>
              <w:rPr>
                <w:rFonts w:ascii="Lato" w:eastAsia="Lato" w:hAnsi="Lato" w:cs="Lato"/>
              </w:rPr>
            </w:pPr>
            <w:r>
              <w:rPr>
                <w:rFonts w:ascii="Lato" w:eastAsia="Lato" w:hAnsi="Lato" w:cs="Lato"/>
                <w:b/>
              </w:rPr>
              <w:t>Emotion</w:t>
            </w:r>
            <w:r>
              <w:rPr>
                <w:rFonts w:ascii="Lato" w:eastAsia="Lato" w:hAnsi="Lato" w:cs="Lato"/>
                <w:b/>
              </w:rPr>
              <w:t>al</w:t>
            </w:r>
          </w:p>
        </w:tc>
        <w:tc>
          <w:tcPr>
            <w:tcW w:w="201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53D7F848" w14:textId="77777777" w:rsidR="0079323B" w:rsidRDefault="00297A09">
            <w:pPr>
              <w:spacing w:line="240" w:lineRule="auto"/>
              <w:ind w:left="720"/>
              <w:jc w:val="center"/>
              <w:rPr>
                <w:rFonts w:ascii="Lato" w:eastAsia="Lato" w:hAnsi="Lato" w:cs="Lato"/>
              </w:rPr>
            </w:pPr>
            <w:r>
              <w:rPr>
                <w:rFonts w:ascii="Lato" w:eastAsia="Lato" w:hAnsi="Lato" w:cs="Lato"/>
                <w:b/>
              </w:rPr>
              <w:t>Sleep</w:t>
            </w:r>
          </w:p>
        </w:tc>
      </w:tr>
      <w:tr w:rsidR="0079323B" w14:paraId="19AB3AAB" w14:textId="77777777">
        <w:tc>
          <w:tcPr>
            <w:tcW w:w="259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433D7BF7"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Headaches</w:t>
            </w:r>
          </w:p>
          <w:p w14:paraId="28C98707"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Neck pain</w:t>
            </w:r>
          </w:p>
          <w:p w14:paraId="564DD848"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Light &amp; noise sensitivity</w:t>
            </w:r>
          </w:p>
          <w:p w14:paraId="036F199A"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Tired/Lack of energy</w:t>
            </w:r>
          </w:p>
          <w:p w14:paraId="5835DB72"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Nausea</w:t>
            </w:r>
          </w:p>
          <w:p w14:paraId="25308E97"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Vision problems</w:t>
            </w:r>
          </w:p>
          <w:p w14:paraId="52DAF917"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Feeling dizzy or off-balance</w:t>
            </w:r>
          </w:p>
        </w:tc>
        <w:tc>
          <w:tcPr>
            <w:tcW w:w="291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592D713" w14:textId="77777777" w:rsidR="0079323B" w:rsidRDefault="00297A09">
            <w:pPr>
              <w:widowControl w:val="0"/>
              <w:numPr>
                <w:ilvl w:val="0"/>
                <w:numId w:val="2"/>
              </w:numPr>
              <w:spacing w:line="240" w:lineRule="auto"/>
              <w:rPr>
                <w:rFonts w:ascii="Lato" w:eastAsia="Lato" w:hAnsi="Lato" w:cs="Lato"/>
                <w:sz w:val="20"/>
                <w:szCs w:val="20"/>
              </w:rPr>
            </w:pPr>
            <w:r>
              <w:rPr>
                <w:rFonts w:ascii="Lato" w:eastAsia="Lato" w:hAnsi="Lato" w:cs="Lato"/>
                <w:sz w:val="20"/>
                <w:szCs w:val="20"/>
              </w:rPr>
              <w:t>Difficulty concentrating or paying attention</w:t>
            </w:r>
          </w:p>
          <w:p w14:paraId="5D51C712" w14:textId="77777777" w:rsidR="0079323B" w:rsidRDefault="00297A09">
            <w:pPr>
              <w:widowControl w:val="0"/>
              <w:numPr>
                <w:ilvl w:val="0"/>
                <w:numId w:val="2"/>
              </w:numPr>
              <w:spacing w:line="240" w:lineRule="auto"/>
              <w:rPr>
                <w:rFonts w:ascii="Lato" w:eastAsia="Lato" w:hAnsi="Lato" w:cs="Lato"/>
                <w:sz w:val="20"/>
                <w:szCs w:val="20"/>
              </w:rPr>
            </w:pPr>
            <w:r>
              <w:rPr>
                <w:rFonts w:ascii="Lato" w:eastAsia="Lato" w:hAnsi="Lato" w:cs="Lato"/>
                <w:sz w:val="20"/>
                <w:szCs w:val="20"/>
              </w:rPr>
              <w:t>Feeling slowed down</w:t>
            </w:r>
          </w:p>
          <w:p w14:paraId="254EEF35" w14:textId="77777777" w:rsidR="0079323B" w:rsidRDefault="00297A09">
            <w:pPr>
              <w:widowControl w:val="0"/>
              <w:numPr>
                <w:ilvl w:val="0"/>
                <w:numId w:val="2"/>
              </w:numPr>
              <w:spacing w:line="240" w:lineRule="auto"/>
              <w:rPr>
                <w:rFonts w:ascii="Lato" w:eastAsia="Lato" w:hAnsi="Lato" w:cs="Lato"/>
                <w:sz w:val="20"/>
                <w:szCs w:val="20"/>
              </w:rPr>
            </w:pPr>
            <w:r>
              <w:rPr>
                <w:rFonts w:ascii="Lato" w:eastAsia="Lato" w:hAnsi="Lato" w:cs="Lato"/>
                <w:sz w:val="20"/>
                <w:szCs w:val="20"/>
              </w:rPr>
              <w:t>Feeling “foggy” or groggy</w:t>
            </w:r>
          </w:p>
          <w:p w14:paraId="603B8CC8"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Problems with short or long term</w:t>
            </w:r>
            <w:r>
              <w:rPr>
                <w:rFonts w:ascii="Lato" w:eastAsia="Lato" w:hAnsi="Lato" w:cs="Lato"/>
                <w:sz w:val="20"/>
                <w:szCs w:val="20"/>
              </w:rPr>
              <w:t xml:space="preserve"> memory</w:t>
            </w:r>
          </w:p>
          <w:p w14:paraId="6794CE43"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Trouble thinking clearly</w:t>
            </w:r>
          </w:p>
        </w:tc>
        <w:tc>
          <w:tcPr>
            <w:tcW w:w="22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52B9D8F9"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Increased anxiety or nervousness</w:t>
            </w:r>
          </w:p>
          <w:p w14:paraId="3EC5B33B"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Increased irritability-</w:t>
            </w:r>
          </w:p>
          <w:p w14:paraId="4179B20E" w14:textId="77777777" w:rsidR="0079323B" w:rsidRDefault="00297A09">
            <w:pPr>
              <w:spacing w:line="240" w:lineRule="auto"/>
              <w:ind w:left="720"/>
              <w:rPr>
                <w:rFonts w:ascii="Lato" w:eastAsia="Lato" w:hAnsi="Lato" w:cs="Lato"/>
                <w:sz w:val="20"/>
                <w:szCs w:val="20"/>
              </w:rPr>
            </w:pPr>
            <w:r>
              <w:rPr>
                <w:rFonts w:ascii="Lato" w:eastAsia="Lato" w:hAnsi="Lato" w:cs="Lato"/>
                <w:sz w:val="20"/>
                <w:szCs w:val="20"/>
              </w:rPr>
              <w:t>easily angry</w:t>
            </w:r>
          </w:p>
          <w:p w14:paraId="74B091D5"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Feeling more emotional</w:t>
            </w:r>
          </w:p>
          <w:p w14:paraId="34D794E9"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Increased sadness</w:t>
            </w:r>
          </w:p>
        </w:tc>
        <w:tc>
          <w:tcPr>
            <w:tcW w:w="201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4D788449"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Sleeping less than usual</w:t>
            </w:r>
          </w:p>
          <w:p w14:paraId="2377D5F7"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Sleeping more than usual</w:t>
            </w:r>
          </w:p>
          <w:p w14:paraId="4758185B" w14:textId="77777777" w:rsidR="0079323B" w:rsidRDefault="00297A09">
            <w:pPr>
              <w:numPr>
                <w:ilvl w:val="0"/>
                <w:numId w:val="2"/>
              </w:numPr>
              <w:spacing w:line="240" w:lineRule="auto"/>
              <w:rPr>
                <w:rFonts w:ascii="Lato" w:eastAsia="Lato" w:hAnsi="Lato" w:cs="Lato"/>
                <w:sz w:val="20"/>
                <w:szCs w:val="20"/>
              </w:rPr>
            </w:pPr>
            <w:r>
              <w:rPr>
                <w:rFonts w:ascii="Lato" w:eastAsia="Lato" w:hAnsi="Lato" w:cs="Lato"/>
                <w:sz w:val="20"/>
                <w:szCs w:val="20"/>
              </w:rPr>
              <w:t>(New) trouble falling asleep</w:t>
            </w:r>
          </w:p>
        </w:tc>
      </w:tr>
    </w:tbl>
    <w:p w14:paraId="58F68344" w14:textId="77777777" w:rsidR="0079323B" w:rsidRDefault="0079323B">
      <w:pPr>
        <w:spacing w:line="240" w:lineRule="auto"/>
        <w:rPr>
          <w:rFonts w:ascii="Lato" w:eastAsia="Lato" w:hAnsi="Lato" w:cs="Lato"/>
          <w:b/>
          <w:sz w:val="24"/>
          <w:szCs w:val="24"/>
        </w:rPr>
      </w:pPr>
    </w:p>
    <w:p w14:paraId="0416BD0B" w14:textId="77777777" w:rsidR="0079323B" w:rsidRDefault="00297A09">
      <w:pPr>
        <w:spacing w:line="240" w:lineRule="auto"/>
        <w:rPr>
          <w:rFonts w:ascii="Lato" w:eastAsia="Lato" w:hAnsi="Lato" w:cs="Lato"/>
        </w:rPr>
      </w:pPr>
      <w:r>
        <w:rPr>
          <w:rFonts w:ascii="Lato" w:eastAsia="Lato" w:hAnsi="Lato" w:cs="Lato"/>
        </w:rPr>
        <w:t>Most people will have one or more symptoms and symptoms may change during recovery. For example, you may have headaches and feel sick to your stomach right after the injury. A week or two after your injury you may notice other symptoms, like feeling more e</w:t>
      </w:r>
      <w:r>
        <w:rPr>
          <w:rFonts w:ascii="Lato" w:eastAsia="Lato" w:hAnsi="Lato" w:cs="Lato"/>
        </w:rPr>
        <w:t xml:space="preserve">motional than usual or having trouble sleeping. </w:t>
      </w:r>
      <w:r>
        <w:rPr>
          <w:rFonts w:ascii="Lato" w:eastAsia="Lato" w:hAnsi="Lato" w:cs="Lato"/>
          <w:b/>
        </w:rPr>
        <w:t xml:space="preserve">Symptoms generally improve over time and most people will feel better within three to four weeks. </w:t>
      </w:r>
      <w:r>
        <w:rPr>
          <w:rFonts w:ascii="Lato" w:eastAsia="Lato" w:hAnsi="Lato" w:cs="Lato"/>
        </w:rPr>
        <w:t xml:space="preserve">Keep track of your symptoms to share this information with the doctor at your Check-In Appointment. </w:t>
      </w:r>
    </w:p>
    <w:p w14:paraId="775F13B4" w14:textId="77777777" w:rsidR="0079323B" w:rsidRDefault="00297A09">
      <w:pPr>
        <w:pStyle w:val="Heading3"/>
        <w:jc w:val="center"/>
        <w:rPr>
          <w:u w:val="single"/>
        </w:rPr>
      </w:pPr>
      <w:bookmarkStart w:id="5" w:name="_4p7i0y1uskvn" w:colFirst="0" w:colLast="0"/>
      <w:bookmarkEnd w:id="5"/>
      <w:r>
        <w:rPr>
          <w:u w:val="single"/>
        </w:rPr>
        <w:t xml:space="preserve">Preparing for My Check-In Appointment </w:t>
      </w:r>
    </w:p>
    <w:p w14:paraId="1583CFE3" w14:textId="77777777" w:rsidR="0079323B" w:rsidRDefault="00297A09">
      <w:pPr>
        <w:spacing w:line="240" w:lineRule="auto"/>
        <w:rPr>
          <w:rFonts w:ascii="Lato" w:eastAsia="Lato" w:hAnsi="Lato" w:cs="Lato"/>
        </w:rPr>
      </w:pPr>
      <w:r>
        <w:rPr>
          <w:rFonts w:ascii="Lato" w:eastAsia="Lato" w:hAnsi="Lato" w:cs="Lato"/>
        </w:rPr>
        <w:t>You will be contacted by telephone (and email if you have provided an email address) within the next couple of days with an appointment date and time for your virtual Check-In Appointment with a doctor. If you have no</w:t>
      </w:r>
      <w:r>
        <w:rPr>
          <w:rFonts w:ascii="Lato" w:eastAsia="Lato" w:hAnsi="Lato" w:cs="Lato"/>
        </w:rPr>
        <w:t xml:space="preserve">t been contacted with an appointment within 2 business days of your discharge, please call: 647-945-6603. </w:t>
      </w:r>
    </w:p>
    <w:p w14:paraId="7CCAF5BA" w14:textId="77777777" w:rsidR="0079323B" w:rsidRDefault="0079323B">
      <w:pPr>
        <w:spacing w:line="240" w:lineRule="auto"/>
        <w:rPr>
          <w:rFonts w:ascii="Lato" w:eastAsia="Lato" w:hAnsi="Lato" w:cs="Lato"/>
        </w:rPr>
      </w:pPr>
    </w:p>
    <w:p w14:paraId="1141DE9A" w14:textId="77777777" w:rsidR="0079323B" w:rsidRDefault="00297A09">
      <w:pPr>
        <w:spacing w:line="240" w:lineRule="auto"/>
        <w:rPr>
          <w:rFonts w:ascii="Lato" w:eastAsia="Lato" w:hAnsi="Lato" w:cs="Lato"/>
        </w:rPr>
      </w:pPr>
      <w:r>
        <w:rPr>
          <w:rFonts w:ascii="Lato" w:eastAsia="Lato" w:hAnsi="Lato" w:cs="Lato"/>
        </w:rPr>
        <w:t xml:space="preserve">Before your Check-In Appointment, to assist your physician in understanding how you are doing, you should complete a quick assessment on your smart </w:t>
      </w:r>
      <w:r>
        <w:rPr>
          <w:rFonts w:ascii="Lato" w:eastAsia="Lato" w:hAnsi="Lato" w:cs="Lato"/>
        </w:rPr>
        <w:t>device (phone or tablet) called EQ. It will ask you about your symptoms and guide you in completing six brain performance related activities that will provide valuable information to you and your health care team. It takes approximately 10 minutes to compl</w:t>
      </w:r>
      <w:r>
        <w:rPr>
          <w:rFonts w:ascii="Lato" w:eastAsia="Lato" w:hAnsi="Lato" w:cs="Lato"/>
        </w:rPr>
        <w:t xml:space="preserve">ete. </w:t>
      </w:r>
    </w:p>
    <w:p w14:paraId="27058181" w14:textId="77777777" w:rsidR="0079323B" w:rsidRDefault="0079323B">
      <w:pPr>
        <w:spacing w:line="240" w:lineRule="auto"/>
        <w:rPr>
          <w:rFonts w:ascii="Lato" w:eastAsia="Lato" w:hAnsi="Lato" w:cs="Lato"/>
        </w:rPr>
      </w:pPr>
    </w:p>
    <w:p w14:paraId="1945F740" w14:textId="77777777" w:rsidR="0079323B" w:rsidRDefault="00297A09">
      <w:pPr>
        <w:spacing w:line="240" w:lineRule="auto"/>
        <w:rPr>
          <w:rFonts w:ascii="Lato" w:eastAsia="Lato" w:hAnsi="Lato" w:cs="Lato"/>
        </w:rPr>
      </w:pPr>
      <w:r>
        <w:rPr>
          <w:rFonts w:ascii="Lato" w:eastAsia="Lato" w:hAnsi="Lato" w:cs="Lato"/>
        </w:rPr>
        <w:t xml:space="preserve">Scan the following QR code to be immediately linked to downloading the EQ mobile application from your app store. You can also type in “EQ Brain Performance” in your app store to find and install the application. </w:t>
      </w:r>
    </w:p>
    <w:p w14:paraId="2C2B0D5F" w14:textId="77777777" w:rsidR="0079323B" w:rsidRDefault="0079323B">
      <w:pPr>
        <w:spacing w:line="240" w:lineRule="auto"/>
        <w:rPr>
          <w:rFonts w:ascii="Lato" w:eastAsia="Lato" w:hAnsi="Lato" w:cs="Lato"/>
          <w:sz w:val="24"/>
          <w:szCs w:val="24"/>
        </w:rPr>
      </w:pPr>
    </w:p>
    <w:p w14:paraId="0AACB50E" w14:textId="77777777" w:rsidR="0079323B" w:rsidRDefault="0079323B">
      <w:pPr>
        <w:spacing w:line="240" w:lineRule="auto"/>
        <w:rPr>
          <w:rFonts w:ascii="Lato" w:eastAsia="Lato" w:hAnsi="Lato" w:cs="Lato"/>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6135"/>
      </w:tblGrid>
      <w:tr w:rsidR="0079323B" w14:paraId="2C94472A" w14:textId="77777777">
        <w:trPr>
          <w:trHeight w:val="1999"/>
        </w:trPr>
        <w:tc>
          <w:tcPr>
            <w:tcW w:w="3225" w:type="dxa"/>
            <w:tcBorders>
              <w:top w:val="single" w:sz="8" w:space="0" w:color="FFFFFF"/>
              <w:left w:val="single" w:sz="8" w:space="0" w:color="FFFFFF"/>
              <w:bottom w:val="single" w:sz="8" w:space="0" w:color="FFFFFF"/>
              <w:right w:val="single" w:sz="18" w:space="0" w:color="000000"/>
            </w:tcBorders>
            <w:shd w:val="clear" w:color="auto" w:fill="auto"/>
            <w:tcMar>
              <w:top w:w="100" w:type="dxa"/>
              <w:left w:w="100" w:type="dxa"/>
              <w:bottom w:w="100" w:type="dxa"/>
              <w:right w:w="100" w:type="dxa"/>
            </w:tcMar>
          </w:tcPr>
          <w:p w14:paraId="1EAA8EC3" w14:textId="77777777" w:rsidR="0079323B" w:rsidRDefault="00297A09">
            <w:pPr>
              <w:spacing w:line="264" w:lineRule="auto"/>
              <w:ind w:right="449"/>
              <w:rPr>
                <w:rFonts w:ascii="Lato" w:eastAsia="Lato" w:hAnsi="Lato" w:cs="Lato"/>
                <w:sz w:val="24"/>
                <w:szCs w:val="24"/>
              </w:rPr>
            </w:pPr>
            <w:r>
              <w:rPr>
                <w:rFonts w:ascii="Lato" w:eastAsia="Lato" w:hAnsi="Lato" w:cs="Lato"/>
                <w:noProof/>
                <w:sz w:val="24"/>
                <w:szCs w:val="24"/>
                <w:lang w:val="en-CA"/>
              </w:rPr>
              <w:drawing>
                <wp:inline distT="114300" distB="114300" distL="114300" distR="114300" wp14:anchorId="3A9BDDC8" wp14:editId="089808FE">
                  <wp:extent cx="1414463" cy="14144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14463" cy="1414463"/>
                          </a:xfrm>
                          <a:prstGeom prst="rect">
                            <a:avLst/>
                          </a:prstGeom>
                          <a:ln/>
                        </pic:spPr>
                      </pic:pic>
                    </a:graphicData>
                  </a:graphic>
                </wp:inline>
              </w:drawing>
            </w:r>
          </w:p>
        </w:tc>
        <w:tc>
          <w:tcPr>
            <w:tcW w:w="6135" w:type="dxa"/>
            <w:tcBorders>
              <w:top w:val="single" w:sz="18" w:space="0" w:color="000000"/>
              <w:left w:val="single" w:sz="18" w:space="0" w:color="000000"/>
              <w:bottom w:val="single" w:sz="18" w:space="0" w:color="000000"/>
              <w:right w:val="single" w:sz="18" w:space="0" w:color="000000"/>
            </w:tcBorders>
            <w:shd w:val="clear" w:color="auto" w:fill="FFF2CC"/>
            <w:tcMar>
              <w:top w:w="100" w:type="dxa"/>
              <w:left w:w="100" w:type="dxa"/>
              <w:bottom w:w="100" w:type="dxa"/>
              <w:right w:w="100" w:type="dxa"/>
            </w:tcMar>
          </w:tcPr>
          <w:p w14:paraId="10339CEB" w14:textId="77777777" w:rsidR="0079323B" w:rsidRDefault="00297A09">
            <w:pPr>
              <w:spacing w:line="240" w:lineRule="auto"/>
              <w:rPr>
                <w:rFonts w:ascii="Lato" w:eastAsia="Lato" w:hAnsi="Lato" w:cs="Lato"/>
                <w:b/>
                <w:sz w:val="24"/>
                <w:szCs w:val="24"/>
              </w:rPr>
            </w:pPr>
            <w:r>
              <w:rPr>
                <w:rFonts w:ascii="Lato" w:eastAsia="Lato" w:hAnsi="Lato" w:cs="Lato"/>
                <w:b/>
                <w:sz w:val="24"/>
                <w:szCs w:val="24"/>
              </w:rPr>
              <w:t xml:space="preserve">All you need to do for now is download the app and wait to receive the invite code. </w:t>
            </w:r>
          </w:p>
          <w:p w14:paraId="2717A130" w14:textId="77777777" w:rsidR="0079323B" w:rsidRDefault="0079323B">
            <w:pPr>
              <w:spacing w:line="240" w:lineRule="auto"/>
              <w:rPr>
                <w:rFonts w:ascii="Lato" w:eastAsia="Lato" w:hAnsi="Lato" w:cs="Lato"/>
                <w:sz w:val="24"/>
                <w:szCs w:val="24"/>
              </w:rPr>
            </w:pPr>
          </w:p>
          <w:p w14:paraId="508F82A8" w14:textId="77777777" w:rsidR="0079323B" w:rsidRDefault="00297A09">
            <w:pPr>
              <w:spacing w:line="240" w:lineRule="auto"/>
              <w:rPr>
                <w:rFonts w:ascii="Lato" w:eastAsia="Lato" w:hAnsi="Lato" w:cs="Lato"/>
              </w:rPr>
            </w:pPr>
            <w:r>
              <w:rPr>
                <w:rFonts w:ascii="Lato" w:eastAsia="Lato" w:hAnsi="Lato" w:cs="Lato"/>
                <w:sz w:val="20"/>
                <w:szCs w:val="20"/>
              </w:rPr>
              <w:t>You will be provided the invite code by phone when you are called to confirm your Check-In Appointment and by email (if provided). You will then use it to ‘Register’ on t</w:t>
            </w:r>
            <w:r>
              <w:rPr>
                <w:rFonts w:ascii="Lato" w:eastAsia="Lato" w:hAnsi="Lato" w:cs="Lato"/>
                <w:sz w:val="20"/>
                <w:szCs w:val="20"/>
              </w:rPr>
              <w:t xml:space="preserve">he </w:t>
            </w:r>
            <w:proofErr w:type="gramStart"/>
            <w:r>
              <w:rPr>
                <w:rFonts w:ascii="Lato" w:eastAsia="Lato" w:hAnsi="Lato" w:cs="Lato"/>
                <w:sz w:val="20"/>
                <w:szCs w:val="20"/>
              </w:rPr>
              <w:t>app  by</w:t>
            </w:r>
            <w:proofErr w:type="gramEnd"/>
            <w:r>
              <w:rPr>
                <w:rFonts w:ascii="Lato" w:eastAsia="Lato" w:hAnsi="Lato" w:cs="Lato"/>
                <w:sz w:val="20"/>
                <w:szCs w:val="20"/>
              </w:rPr>
              <w:t xml:space="preserve"> entering the code.  Further instructions and FAQs can be found at </w:t>
            </w:r>
            <w:proofErr w:type="spellStart"/>
            <w:r>
              <w:rPr>
                <w:rFonts w:ascii="Lato" w:eastAsia="Lato" w:hAnsi="Lato" w:cs="Lato"/>
                <w:b/>
                <w:sz w:val="20"/>
                <w:szCs w:val="20"/>
              </w:rPr>
              <w:t>thinkahead.health</w:t>
            </w:r>
            <w:proofErr w:type="spellEnd"/>
          </w:p>
        </w:tc>
      </w:tr>
    </w:tbl>
    <w:p w14:paraId="4F7AF1D2" w14:textId="77777777" w:rsidR="0079323B" w:rsidRDefault="0079323B">
      <w:pPr>
        <w:spacing w:line="240" w:lineRule="auto"/>
        <w:rPr>
          <w:rFonts w:ascii="Lato" w:eastAsia="Lato" w:hAnsi="Lato" w:cs="Lato"/>
          <w:b/>
          <w:sz w:val="24"/>
          <w:szCs w:val="24"/>
        </w:rPr>
      </w:pPr>
    </w:p>
    <w:sectPr w:rsidR="0079323B">
      <w:headerReference w:type="default" r:id="rId8"/>
      <w:headerReference w:type="first" r:id="rId9"/>
      <w:footerReference w:type="first" r:id="rId10"/>
      <w:pgSz w:w="12240" w:h="15840"/>
      <w:pgMar w:top="1440" w:right="1440" w:bottom="1440" w:left="1440" w:header="144" w:footer="1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E2D8F" w14:textId="77777777" w:rsidR="00297A09" w:rsidRDefault="00297A09">
      <w:pPr>
        <w:spacing w:line="240" w:lineRule="auto"/>
      </w:pPr>
      <w:r>
        <w:separator/>
      </w:r>
    </w:p>
  </w:endnote>
  <w:endnote w:type="continuationSeparator" w:id="0">
    <w:p w14:paraId="1C8E7A7A" w14:textId="77777777" w:rsidR="00297A09" w:rsidRDefault="00297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 w:name="BentonSansCond">
    <w:altName w:val="Calibri"/>
    <w:charset w:val="00"/>
    <w:family w:val="auto"/>
    <w:pitch w:val="default"/>
  </w:font>
  <w:font w:name="BentonSansComp">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9766" w14:textId="77777777" w:rsidR="0079323B" w:rsidRDefault="0079323B">
    <w:pPr>
      <w:jc w:val="center"/>
      <w:rPr>
        <w:rFonts w:ascii="Lato" w:eastAsia="Lato" w:hAnsi="Lato" w:cs="La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EF48E" w14:textId="77777777" w:rsidR="00297A09" w:rsidRDefault="00297A09">
      <w:pPr>
        <w:spacing w:line="240" w:lineRule="auto"/>
      </w:pPr>
      <w:r>
        <w:separator/>
      </w:r>
    </w:p>
  </w:footnote>
  <w:footnote w:type="continuationSeparator" w:id="0">
    <w:p w14:paraId="34EC0C60" w14:textId="77777777" w:rsidR="00297A09" w:rsidRDefault="00297A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32A" w14:textId="77777777" w:rsidR="0079323B" w:rsidRDefault="0079323B">
    <w:pPr>
      <w:jc w:val="center"/>
      <w:rPr>
        <w:rFonts w:ascii="Lato" w:eastAsia="Lato" w:hAnsi="Lato" w:cs="La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C156" w14:textId="77777777" w:rsidR="0079323B" w:rsidRDefault="0079323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2090D"/>
    <w:multiLevelType w:val="multilevel"/>
    <w:tmpl w:val="DB6C7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402F13"/>
    <w:multiLevelType w:val="multilevel"/>
    <w:tmpl w:val="31D4041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23B"/>
    <w:rsid w:val="001F1F5E"/>
    <w:rsid w:val="00297A09"/>
    <w:rsid w:val="00463EDF"/>
    <w:rsid w:val="00593AE3"/>
    <w:rsid w:val="007932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EDC3"/>
  <w15:docId w15:val="{1B76CBFD-DF75-4389-BFBE-AEFFCF09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Milner</dc:creator>
  <cp:lastModifiedBy>Preyra, Dr. Ian</cp:lastModifiedBy>
  <cp:revision>2</cp:revision>
  <dcterms:created xsi:type="dcterms:W3CDTF">2022-07-16T12:37:00Z</dcterms:created>
  <dcterms:modified xsi:type="dcterms:W3CDTF">2022-07-16T12:37:00Z</dcterms:modified>
</cp:coreProperties>
</file>